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899" w:rsidRPr="00F93F72" w:rsidRDefault="00F05899" w:rsidP="00F05899">
      <w:pPr>
        <w:widowControl w:val="0"/>
        <w:autoSpaceDE w:val="0"/>
        <w:autoSpaceDN w:val="0"/>
        <w:adjustRightInd w:val="0"/>
        <w:spacing w:before="120" w:after="120"/>
        <w:ind w:firstLine="720"/>
        <w:jc w:val="both"/>
        <w:rPr>
          <w:szCs w:val="28"/>
        </w:rPr>
      </w:pPr>
      <w:r w:rsidRPr="00F93F72">
        <w:rPr>
          <w:b/>
          <w:bCs/>
          <w:szCs w:val="28"/>
        </w:rPr>
        <w:t>Cấp Giấy chứng nhận trung tâm sát hạch lái xe loại 1, loại 2 đủ điều kiện hoạt động</w:t>
      </w:r>
    </w:p>
    <w:p w:rsidR="00F05899" w:rsidRPr="00F93F72" w:rsidRDefault="00F05899" w:rsidP="00F05899">
      <w:pPr>
        <w:widowControl w:val="0"/>
        <w:autoSpaceDE w:val="0"/>
        <w:autoSpaceDN w:val="0"/>
        <w:adjustRightInd w:val="0"/>
        <w:spacing w:before="120" w:after="120"/>
        <w:ind w:firstLine="720"/>
        <w:jc w:val="both"/>
        <w:rPr>
          <w:szCs w:val="28"/>
        </w:rPr>
      </w:pPr>
      <w:r w:rsidRPr="00F93F72">
        <w:rPr>
          <w:b/>
          <w:bCs/>
          <w:szCs w:val="28"/>
        </w:rPr>
        <w:t>Trình tự thực hiện:</w:t>
      </w:r>
    </w:p>
    <w:p w:rsidR="00F05899" w:rsidRPr="00F93F72" w:rsidRDefault="00F05899" w:rsidP="00F05899">
      <w:pPr>
        <w:widowControl w:val="0"/>
        <w:autoSpaceDE w:val="0"/>
        <w:autoSpaceDN w:val="0"/>
        <w:adjustRightInd w:val="0"/>
        <w:spacing w:before="120" w:after="120"/>
        <w:ind w:firstLine="720"/>
        <w:jc w:val="both"/>
        <w:rPr>
          <w:szCs w:val="28"/>
        </w:rPr>
      </w:pPr>
      <w:r w:rsidRPr="00F93F72">
        <w:rPr>
          <w:szCs w:val="28"/>
        </w:rPr>
        <w:t>a) Nộp hồ sơ TTHC:</w:t>
      </w:r>
    </w:p>
    <w:p w:rsidR="00F05899" w:rsidRPr="00F93F72" w:rsidRDefault="00F05899" w:rsidP="00F05899">
      <w:pPr>
        <w:widowControl w:val="0"/>
        <w:autoSpaceDE w:val="0"/>
        <w:autoSpaceDN w:val="0"/>
        <w:adjustRightInd w:val="0"/>
        <w:spacing w:before="120" w:after="120"/>
        <w:ind w:firstLine="720"/>
        <w:jc w:val="both"/>
        <w:rPr>
          <w:szCs w:val="28"/>
        </w:rPr>
      </w:pPr>
      <w:r w:rsidRPr="00F93F72">
        <w:rPr>
          <w:szCs w:val="28"/>
        </w:rPr>
        <w:t>- Tổ chức, cá nhân lập hồ sơ gửi đến Trung tâm phục vụ hành chính công</w:t>
      </w:r>
    </w:p>
    <w:p w:rsidR="00F05899" w:rsidRPr="00F93F72" w:rsidRDefault="00F05899" w:rsidP="00F05899">
      <w:pPr>
        <w:widowControl w:val="0"/>
        <w:autoSpaceDE w:val="0"/>
        <w:autoSpaceDN w:val="0"/>
        <w:adjustRightInd w:val="0"/>
        <w:spacing w:before="120" w:after="120"/>
        <w:ind w:firstLine="720"/>
        <w:jc w:val="both"/>
        <w:rPr>
          <w:szCs w:val="28"/>
        </w:rPr>
      </w:pPr>
      <w:r w:rsidRPr="00F93F72">
        <w:rPr>
          <w:szCs w:val="28"/>
        </w:rPr>
        <w:t>b) Giải quyết TTHC:</w:t>
      </w:r>
    </w:p>
    <w:p w:rsidR="00F05899" w:rsidRPr="00F93F72" w:rsidRDefault="00F05899" w:rsidP="00F05899">
      <w:pPr>
        <w:widowControl w:val="0"/>
        <w:autoSpaceDE w:val="0"/>
        <w:autoSpaceDN w:val="0"/>
        <w:adjustRightInd w:val="0"/>
        <w:spacing w:before="120" w:after="120"/>
        <w:ind w:firstLine="720"/>
        <w:jc w:val="both"/>
        <w:rPr>
          <w:szCs w:val="28"/>
        </w:rPr>
      </w:pPr>
      <w:r w:rsidRPr="00F93F72">
        <w:rPr>
          <w:szCs w:val="28"/>
        </w:rPr>
        <w:t>- Trong thời gian không quá 10 ngày làm việc kể từ ngày nhận văn bản đề nghị, Sở Giao thông vận tải tổ chức kiểm tra, lập biên bản và cấp Giấy chứng nhận cho trung tâm sát hạch lái xe đủ điều kiện hoạt động. Trường hợp không cấp, phải trả lời bằng văn bản và nêu rõ lý do.</w:t>
      </w:r>
    </w:p>
    <w:p w:rsidR="00F05899" w:rsidRPr="00F93F72" w:rsidRDefault="00F05899" w:rsidP="00F05899">
      <w:pPr>
        <w:widowControl w:val="0"/>
        <w:autoSpaceDE w:val="0"/>
        <w:autoSpaceDN w:val="0"/>
        <w:adjustRightInd w:val="0"/>
        <w:spacing w:before="120" w:after="120"/>
        <w:ind w:firstLine="720"/>
        <w:jc w:val="both"/>
        <w:rPr>
          <w:szCs w:val="28"/>
        </w:rPr>
      </w:pPr>
      <w:r w:rsidRPr="00F93F72">
        <w:rPr>
          <w:b/>
          <w:bCs/>
          <w:szCs w:val="28"/>
        </w:rPr>
        <w:t>Cách thức thực hiện</w:t>
      </w:r>
      <w:r w:rsidRPr="00F93F72">
        <w:rPr>
          <w:szCs w:val="28"/>
        </w:rPr>
        <w:t>: Gửi trực tiếp hoặc qua đường bưu điện.</w:t>
      </w:r>
    </w:p>
    <w:p w:rsidR="00F05899" w:rsidRPr="00F93F72" w:rsidRDefault="00F05899" w:rsidP="00F05899">
      <w:pPr>
        <w:widowControl w:val="0"/>
        <w:autoSpaceDE w:val="0"/>
        <w:autoSpaceDN w:val="0"/>
        <w:adjustRightInd w:val="0"/>
        <w:spacing w:before="120" w:after="120"/>
        <w:ind w:firstLine="720"/>
        <w:jc w:val="both"/>
        <w:rPr>
          <w:szCs w:val="28"/>
        </w:rPr>
      </w:pPr>
      <w:r w:rsidRPr="00F93F72">
        <w:rPr>
          <w:b/>
          <w:bCs/>
          <w:szCs w:val="28"/>
        </w:rPr>
        <w:t>Thành phần, số lượng hồ sơ:</w:t>
      </w:r>
    </w:p>
    <w:p w:rsidR="00F05899" w:rsidRPr="00F93F72" w:rsidRDefault="00F05899" w:rsidP="00F05899">
      <w:pPr>
        <w:widowControl w:val="0"/>
        <w:autoSpaceDE w:val="0"/>
        <w:autoSpaceDN w:val="0"/>
        <w:adjustRightInd w:val="0"/>
        <w:spacing w:before="120" w:after="120"/>
        <w:ind w:firstLine="720"/>
        <w:jc w:val="both"/>
        <w:rPr>
          <w:szCs w:val="28"/>
        </w:rPr>
      </w:pPr>
      <w:r w:rsidRPr="00F93F72">
        <w:rPr>
          <w:szCs w:val="28"/>
        </w:rPr>
        <w:t>a) Thành phần hồ sơ</w:t>
      </w:r>
    </w:p>
    <w:p w:rsidR="00F05899" w:rsidRPr="00F93F72" w:rsidRDefault="00F05899" w:rsidP="00F05899">
      <w:pPr>
        <w:widowControl w:val="0"/>
        <w:autoSpaceDE w:val="0"/>
        <w:autoSpaceDN w:val="0"/>
        <w:adjustRightInd w:val="0"/>
        <w:spacing w:before="120" w:after="120"/>
        <w:ind w:firstLine="720"/>
        <w:jc w:val="both"/>
        <w:rPr>
          <w:szCs w:val="28"/>
        </w:rPr>
      </w:pPr>
      <w:r w:rsidRPr="00F93F72">
        <w:rPr>
          <w:szCs w:val="28"/>
        </w:rPr>
        <w:t>- Văn bản đề nghị.</w:t>
      </w:r>
    </w:p>
    <w:p w:rsidR="00F05899" w:rsidRPr="00F93F72" w:rsidRDefault="00F05899" w:rsidP="00F05899">
      <w:pPr>
        <w:widowControl w:val="0"/>
        <w:autoSpaceDE w:val="0"/>
        <w:autoSpaceDN w:val="0"/>
        <w:adjustRightInd w:val="0"/>
        <w:spacing w:before="120" w:after="120"/>
        <w:ind w:firstLine="720"/>
        <w:jc w:val="both"/>
        <w:rPr>
          <w:szCs w:val="28"/>
        </w:rPr>
      </w:pPr>
      <w:r w:rsidRPr="00F93F72">
        <w:rPr>
          <w:szCs w:val="28"/>
        </w:rPr>
        <w:t>b) Số lượng hồ sơ: 01 bộ.</w:t>
      </w:r>
    </w:p>
    <w:p w:rsidR="00F05899" w:rsidRPr="00F93F72" w:rsidRDefault="00F05899" w:rsidP="00F05899">
      <w:pPr>
        <w:widowControl w:val="0"/>
        <w:autoSpaceDE w:val="0"/>
        <w:autoSpaceDN w:val="0"/>
        <w:adjustRightInd w:val="0"/>
        <w:spacing w:before="120" w:after="120"/>
        <w:ind w:firstLine="720"/>
        <w:jc w:val="both"/>
        <w:rPr>
          <w:szCs w:val="28"/>
        </w:rPr>
      </w:pPr>
      <w:r w:rsidRPr="00F93F72">
        <w:rPr>
          <w:b/>
          <w:bCs/>
          <w:szCs w:val="28"/>
        </w:rPr>
        <w:t>Thời hạn giải quyết:</w:t>
      </w:r>
    </w:p>
    <w:p w:rsidR="00F05899" w:rsidRPr="00F93F72" w:rsidRDefault="00F05899" w:rsidP="00F05899">
      <w:pPr>
        <w:widowControl w:val="0"/>
        <w:autoSpaceDE w:val="0"/>
        <w:autoSpaceDN w:val="0"/>
        <w:adjustRightInd w:val="0"/>
        <w:spacing w:before="120" w:after="120"/>
        <w:ind w:firstLine="720"/>
        <w:jc w:val="both"/>
        <w:rPr>
          <w:szCs w:val="28"/>
        </w:rPr>
      </w:pPr>
      <w:r w:rsidRPr="00F93F72">
        <w:rPr>
          <w:szCs w:val="28"/>
        </w:rPr>
        <w:t>- 10 ngày làm việc kể từ ngày nhận văn bản đề nghị.</w:t>
      </w:r>
    </w:p>
    <w:p w:rsidR="00F05899" w:rsidRPr="00F93F72" w:rsidRDefault="00F05899" w:rsidP="00F05899">
      <w:pPr>
        <w:widowControl w:val="0"/>
        <w:autoSpaceDE w:val="0"/>
        <w:autoSpaceDN w:val="0"/>
        <w:adjustRightInd w:val="0"/>
        <w:spacing w:before="120" w:after="120"/>
        <w:ind w:firstLine="720"/>
        <w:jc w:val="both"/>
        <w:rPr>
          <w:szCs w:val="28"/>
        </w:rPr>
      </w:pPr>
      <w:r w:rsidRPr="00F93F72">
        <w:rPr>
          <w:b/>
          <w:bCs/>
          <w:szCs w:val="28"/>
        </w:rPr>
        <w:t xml:space="preserve">Đối tượng thực hiện TTHC: </w:t>
      </w:r>
      <w:r w:rsidRPr="00F93F72">
        <w:rPr>
          <w:szCs w:val="28"/>
        </w:rPr>
        <w:t>Tổ chức, cá nhân.</w:t>
      </w:r>
    </w:p>
    <w:p w:rsidR="00F05899" w:rsidRPr="00F93F72" w:rsidRDefault="00F05899" w:rsidP="00F05899">
      <w:pPr>
        <w:widowControl w:val="0"/>
        <w:autoSpaceDE w:val="0"/>
        <w:autoSpaceDN w:val="0"/>
        <w:adjustRightInd w:val="0"/>
        <w:spacing w:before="120" w:after="120"/>
        <w:ind w:firstLine="720"/>
        <w:jc w:val="both"/>
        <w:rPr>
          <w:szCs w:val="28"/>
        </w:rPr>
      </w:pPr>
      <w:r w:rsidRPr="00F93F72">
        <w:rPr>
          <w:b/>
          <w:bCs/>
          <w:szCs w:val="28"/>
        </w:rPr>
        <w:t>Cơ quan thực hiện TTHC:</w:t>
      </w:r>
    </w:p>
    <w:p w:rsidR="00F05899" w:rsidRPr="00F93F72" w:rsidRDefault="00F05899" w:rsidP="00F05899">
      <w:pPr>
        <w:widowControl w:val="0"/>
        <w:autoSpaceDE w:val="0"/>
        <w:autoSpaceDN w:val="0"/>
        <w:adjustRightInd w:val="0"/>
        <w:spacing w:before="120" w:after="120"/>
        <w:ind w:firstLine="720"/>
        <w:jc w:val="both"/>
        <w:rPr>
          <w:szCs w:val="28"/>
        </w:rPr>
      </w:pPr>
      <w:r w:rsidRPr="00F93F72">
        <w:rPr>
          <w:szCs w:val="28"/>
        </w:rPr>
        <w:t>- Cơ quan có thẩm quyền giải quyết: Sở Giao thông vận tải;</w:t>
      </w:r>
    </w:p>
    <w:p w:rsidR="00F05899" w:rsidRPr="00F93F72" w:rsidRDefault="00F05899" w:rsidP="00F05899">
      <w:pPr>
        <w:widowControl w:val="0"/>
        <w:autoSpaceDE w:val="0"/>
        <w:autoSpaceDN w:val="0"/>
        <w:adjustRightInd w:val="0"/>
        <w:spacing w:before="120" w:after="120"/>
        <w:ind w:firstLine="720"/>
        <w:jc w:val="both"/>
        <w:rPr>
          <w:szCs w:val="28"/>
        </w:rPr>
      </w:pPr>
      <w:r w:rsidRPr="00F93F72">
        <w:rPr>
          <w:szCs w:val="28"/>
        </w:rPr>
        <w:t>- Cơ quan hoặc người có thẩm quyền được uỷ quyền hoặc phân cấp thực hiện: Không có;</w:t>
      </w:r>
    </w:p>
    <w:p w:rsidR="00F05899" w:rsidRPr="00F93F72" w:rsidRDefault="00F05899" w:rsidP="00F05899">
      <w:pPr>
        <w:widowControl w:val="0"/>
        <w:autoSpaceDE w:val="0"/>
        <w:autoSpaceDN w:val="0"/>
        <w:adjustRightInd w:val="0"/>
        <w:spacing w:before="120" w:after="120"/>
        <w:ind w:firstLine="720"/>
        <w:jc w:val="both"/>
        <w:rPr>
          <w:szCs w:val="28"/>
        </w:rPr>
      </w:pPr>
      <w:r w:rsidRPr="00F93F72">
        <w:rPr>
          <w:szCs w:val="28"/>
        </w:rPr>
        <w:t>- Cơ quan trực tiếp thực hiện thủ tục hành chính: Sở Giao thông vận tải;</w:t>
      </w:r>
    </w:p>
    <w:p w:rsidR="00F05899" w:rsidRPr="00F93F72" w:rsidRDefault="00F05899" w:rsidP="00F05899">
      <w:pPr>
        <w:widowControl w:val="0"/>
        <w:autoSpaceDE w:val="0"/>
        <w:autoSpaceDN w:val="0"/>
        <w:adjustRightInd w:val="0"/>
        <w:spacing w:before="120" w:after="120"/>
        <w:ind w:firstLine="720"/>
        <w:jc w:val="both"/>
        <w:rPr>
          <w:szCs w:val="28"/>
        </w:rPr>
      </w:pPr>
      <w:r w:rsidRPr="00F93F72">
        <w:rPr>
          <w:szCs w:val="28"/>
        </w:rPr>
        <w:t>- Cơ quan phối hợp: Không có.</w:t>
      </w:r>
    </w:p>
    <w:p w:rsidR="00F05899" w:rsidRPr="00F93F72" w:rsidRDefault="00F05899" w:rsidP="00F05899">
      <w:pPr>
        <w:widowControl w:val="0"/>
        <w:autoSpaceDE w:val="0"/>
        <w:autoSpaceDN w:val="0"/>
        <w:adjustRightInd w:val="0"/>
        <w:spacing w:before="120" w:after="120"/>
        <w:ind w:firstLine="720"/>
        <w:jc w:val="both"/>
        <w:rPr>
          <w:szCs w:val="28"/>
        </w:rPr>
      </w:pPr>
      <w:r w:rsidRPr="00F93F72">
        <w:rPr>
          <w:b/>
          <w:bCs/>
          <w:szCs w:val="28"/>
        </w:rPr>
        <w:t>Kết quả của việc thực hiện TTHC:</w:t>
      </w:r>
    </w:p>
    <w:p w:rsidR="00F05899" w:rsidRPr="00F93F72" w:rsidRDefault="00F05899" w:rsidP="00F05899">
      <w:pPr>
        <w:widowControl w:val="0"/>
        <w:autoSpaceDE w:val="0"/>
        <w:autoSpaceDN w:val="0"/>
        <w:adjustRightInd w:val="0"/>
        <w:spacing w:before="120" w:after="120"/>
        <w:ind w:firstLine="720"/>
        <w:jc w:val="both"/>
        <w:rPr>
          <w:szCs w:val="28"/>
        </w:rPr>
      </w:pPr>
      <w:r w:rsidRPr="00F93F72">
        <w:rPr>
          <w:szCs w:val="28"/>
        </w:rPr>
        <w:t>- Giấy chứng nhận trung tâm sát hạch lái xe đủ điều kiện hoạt động.</w:t>
      </w:r>
    </w:p>
    <w:p w:rsidR="00F05899" w:rsidRPr="00F93F72" w:rsidRDefault="00F05899" w:rsidP="00F05899">
      <w:pPr>
        <w:widowControl w:val="0"/>
        <w:autoSpaceDE w:val="0"/>
        <w:autoSpaceDN w:val="0"/>
        <w:adjustRightInd w:val="0"/>
        <w:spacing w:before="120" w:after="120"/>
        <w:ind w:firstLine="720"/>
        <w:jc w:val="both"/>
        <w:rPr>
          <w:szCs w:val="28"/>
        </w:rPr>
      </w:pPr>
      <w:r w:rsidRPr="00F93F72">
        <w:rPr>
          <w:b/>
          <w:bCs/>
          <w:szCs w:val="28"/>
        </w:rPr>
        <w:t xml:space="preserve">Phí, lệ phí: </w:t>
      </w:r>
      <w:r w:rsidRPr="00F93F72">
        <w:rPr>
          <w:szCs w:val="28"/>
        </w:rPr>
        <w:t>Không có.</w:t>
      </w:r>
    </w:p>
    <w:p w:rsidR="00F05899" w:rsidRPr="00F93F72" w:rsidRDefault="00F05899" w:rsidP="00F05899">
      <w:pPr>
        <w:widowControl w:val="0"/>
        <w:autoSpaceDE w:val="0"/>
        <w:autoSpaceDN w:val="0"/>
        <w:adjustRightInd w:val="0"/>
        <w:spacing w:before="120" w:after="120"/>
        <w:ind w:firstLine="720"/>
        <w:jc w:val="both"/>
        <w:rPr>
          <w:szCs w:val="28"/>
        </w:rPr>
      </w:pPr>
      <w:r w:rsidRPr="00F93F72">
        <w:rPr>
          <w:b/>
          <w:bCs/>
          <w:szCs w:val="28"/>
        </w:rPr>
        <w:t>Tên mẫu đơn, mẫu tờ khai hành chính; mẫu kết quả giải quyết TTHC:</w:t>
      </w:r>
    </w:p>
    <w:p w:rsidR="00F05899" w:rsidRPr="00F93F72" w:rsidRDefault="00F05899" w:rsidP="00F05899">
      <w:pPr>
        <w:widowControl w:val="0"/>
        <w:autoSpaceDE w:val="0"/>
        <w:autoSpaceDN w:val="0"/>
        <w:adjustRightInd w:val="0"/>
        <w:spacing w:before="120" w:after="120"/>
        <w:ind w:firstLine="720"/>
        <w:jc w:val="both"/>
        <w:rPr>
          <w:szCs w:val="28"/>
        </w:rPr>
      </w:pPr>
      <w:r w:rsidRPr="00F93F72">
        <w:rPr>
          <w:szCs w:val="28"/>
        </w:rPr>
        <w:t>- Giấy chứng nhận trung tâm sát hạch lái xe đủ điều kiện hoạt động.</w:t>
      </w:r>
    </w:p>
    <w:p w:rsidR="00F05899" w:rsidRPr="00F93F72" w:rsidRDefault="00F05899" w:rsidP="00F05899">
      <w:pPr>
        <w:widowControl w:val="0"/>
        <w:autoSpaceDE w:val="0"/>
        <w:autoSpaceDN w:val="0"/>
        <w:adjustRightInd w:val="0"/>
        <w:spacing w:before="120" w:after="120"/>
        <w:ind w:firstLine="720"/>
        <w:jc w:val="both"/>
        <w:rPr>
          <w:szCs w:val="28"/>
        </w:rPr>
      </w:pPr>
      <w:r w:rsidRPr="00F93F72">
        <w:rPr>
          <w:b/>
          <w:bCs/>
          <w:szCs w:val="28"/>
        </w:rPr>
        <w:t xml:space="preserve">Yêu cầu, điều kiện thực hiện TTHC: </w:t>
      </w:r>
      <w:r w:rsidRPr="00F93F72">
        <w:rPr>
          <w:szCs w:val="28"/>
        </w:rPr>
        <w:t>Không có.</w:t>
      </w:r>
    </w:p>
    <w:p w:rsidR="00F05899" w:rsidRPr="00F93F72" w:rsidRDefault="00F05899" w:rsidP="00F05899">
      <w:pPr>
        <w:widowControl w:val="0"/>
        <w:autoSpaceDE w:val="0"/>
        <w:autoSpaceDN w:val="0"/>
        <w:adjustRightInd w:val="0"/>
        <w:spacing w:before="120" w:after="120"/>
        <w:ind w:firstLine="720"/>
        <w:jc w:val="both"/>
        <w:rPr>
          <w:szCs w:val="28"/>
        </w:rPr>
      </w:pPr>
      <w:r w:rsidRPr="00F93F72">
        <w:rPr>
          <w:b/>
          <w:bCs/>
          <w:szCs w:val="28"/>
        </w:rPr>
        <w:t>Căn cứ pháp lý của TTHC:</w:t>
      </w:r>
    </w:p>
    <w:p w:rsidR="00F05899" w:rsidRPr="00F93F72" w:rsidRDefault="00F05899" w:rsidP="00F05899">
      <w:pPr>
        <w:widowControl w:val="0"/>
        <w:autoSpaceDE w:val="0"/>
        <w:autoSpaceDN w:val="0"/>
        <w:adjustRightInd w:val="0"/>
        <w:spacing w:before="120" w:after="120"/>
        <w:ind w:firstLine="720"/>
        <w:jc w:val="both"/>
        <w:rPr>
          <w:szCs w:val="28"/>
        </w:rPr>
      </w:pPr>
      <w:r w:rsidRPr="00F93F72">
        <w:rPr>
          <w:szCs w:val="28"/>
        </w:rPr>
        <w:t>- Nghị định số 65/2016/NĐ-CP ngày 01/7/2016 của Chính phủ quy định về điều kiện kinh doanh dịch vụ đào tạo lái xe ô tô và dịch vụ sát hạch lái xe;</w:t>
      </w:r>
    </w:p>
    <w:p w:rsidR="00F05899" w:rsidRPr="00F93F72" w:rsidRDefault="00F05899" w:rsidP="00F05899">
      <w:pPr>
        <w:widowControl w:val="0"/>
        <w:autoSpaceDE w:val="0"/>
        <w:autoSpaceDN w:val="0"/>
        <w:adjustRightInd w:val="0"/>
        <w:spacing w:before="120" w:after="120"/>
        <w:ind w:firstLine="720"/>
        <w:jc w:val="both"/>
        <w:rPr>
          <w:szCs w:val="28"/>
        </w:rPr>
      </w:pPr>
      <w:r w:rsidRPr="00F93F72">
        <w:rPr>
          <w:szCs w:val="28"/>
        </w:rPr>
        <w:lastRenderedPageBreak/>
        <w:t>- Nghị định số 41/2024/NĐ-CP ngày 16/4/2024 của Chính phủ sửa đổi, bổ sung một số điều của các Nghị định liên quan đến quản lý hoạt động vận tải bằng xe ô tô, đào tạo lái xe ô tô và dịch vụ sát hạch lái xe.</w:t>
      </w:r>
    </w:p>
    <w:p w:rsidR="00F05899" w:rsidRPr="00F93F72" w:rsidRDefault="00F05899" w:rsidP="00F05899">
      <w:pPr>
        <w:widowControl w:val="0"/>
        <w:autoSpaceDE w:val="0"/>
        <w:autoSpaceDN w:val="0"/>
        <w:adjustRightInd w:val="0"/>
        <w:spacing w:before="120"/>
        <w:jc w:val="center"/>
        <w:rPr>
          <w:sz w:val="26"/>
          <w:szCs w:val="26"/>
        </w:rPr>
      </w:pPr>
    </w:p>
    <w:p w:rsidR="00F05899" w:rsidRPr="00F93F72" w:rsidRDefault="00F05899" w:rsidP="00F05899">
      <w:pPr>
        <w:widowControl w:val="0"/>
        <w:autoSpaceDE w:val="0"/>
        <w:autoSpaceDN w:val="0"/>
        <w:adjustRightInd w:val="0"/>
        <w:spacing w:before="120"/>
        <w:jc w:val="center"/>
        <w:rPr>
          <w:sz w:val="26"/>
          <w:szCs w:val="26"/>
        </w:rPr>
      </w:pPr>
    </w:p>
    <w:p w:rsidR="00F05899" w:rsidRPr="00F93F72" w:rsidRDefault="00F05899" w:rsidP="00F05899">
      <w:pPr>
        <w:widowControl w:val="0"/>
        <w:autoSpaceDE w:val="0"/>
        <w:autoSpaceDN w:val="0"/>
        <w:adjustRightInd w:val="0"/>
        <w:spacing w:before="120"/>
        <w:jc w:val="center"/>
        <w:rPr>
          <w:sz w:val="26"/>
          <w:szCs w:val="26"/>
        </w:rPr>
      </w:pPr>
    </w:p>
    <w:p w:rsidR="00F05899" w:rsidRPr="00F93F72" w:rsidRDefault="00F05899" w:rsidP="00F05899">
      <w:pPr>
        <w:widowControl w:val="0"/>
        <w:autoSpaceDE w:val="0"/>
        <w:autoSpaceDN w:val="0"/>
        <w:adjustRightInd w:val="0"/>
        <w:spacing w:before="120"/>
        <w:jc w:val="center"/>
        <w:rPr>
          <w:sz w:val="26"/>
          <w:szCs w:val="26"/>
        </w:rPr>
      </w:pPr>
    </w:p>
    <w:p w:rsidR="00F05899" w:rsidRPr="00F93F72" w:rsidRDefault="00F05899" w:rsidP="00F05899">
      <w:pPr>
        <w:widowControl w:val="0"/>
        <w:autoSpaceDE w:val="0"/>
        <w:autoSpaceDN w:val="0"/>
        <w:adjustRightInd w:val="0"/>
        <w:spacing w:before="120"/>
        <w:jc w:val="center"/>
        <w:rPr>
          <w:sz w:val="26"/>
          <w:szCs w:val="26"/>
        </w:rPr>
      </w:pPr>
    </w:p>
    <w:p w:rsidR="00F05899" w:rsidRPr="00F93F72" w:rsidRDefault="00F05899" w:rsidP="00F05899">
      <w:pPr>
        <w:widowControl w:val="0"/>
        <w:autoSpaceDE w:val="0"/>
        <w:autoSpaceDN w:val="0"/>
        <w:adjustRightInd w:val="0"/>
        <w:spacing w:before="120"/>
        <w:jc w:val="center"/>
        <w:rPr>
          <w:sz w:val="26"/>
          <w:szCs w:val="26"/>
        </w:rPr>
      </w:pPr>
    </w:p>
    <w:p w:rsidR="00F05899" w:rsidRPr="00F93F72" w:rsidRDefault="00F05899" w:rsidP="00F05899">
      <w:pPr>
        <w:widowControl w:val="0"/>
        <w:autoSpaceDE w:val="0"/>
        <w:autoSpaceDN w:val="0"/>
        <w:adjustRightInd w:val="0"/>
        <w:spacing w:before="120"/>
        <w:jc w:val="center"/>
        <w:rPr>
          <w:sz w:val="26"/>
          <w:szCs w:val="26"/>
        </w:rPr>
      </w:pPr>
    </w:p>
    <w:p w:rsidR="00F05899" w:rsidRPr="00F93F72" w:rsidRDefault="00F05899" w:rsidP="00F05899">
      <w:pPr>
        <w:widowControl w:val="0"/>
        <w:autoSpaceDE w:val="0"/>
        <w:autoSpaceDN w:val="0"/>
        <w:adjustRightInd w:val="0"/>
        <w:spacing w:before="120"/>
        <w:jc w:val="center"/>
        <w:rPr>
          <w:sz w:val="26"/>
          <w:szCs w:val="26"/>
        </w:rPr>
      </w:pPr>
    </w:p>
    <w:p w:rsidR="00F05899" w:rsidRPr="00F93F72" w:rsidRDefault="00F05899" w:rsidP="00F05899">
      <w:pPr>
        <w:widowControl w:val="0"/>
        <w:autoSpaceDE w:val="0"/>
        <w:autoSpaceDN w:val="0"/>
        <w:adjustRightInd w:val="0"/>
        <w:spacing w:before="120"/>
        <w:jc w:val="center"/>
        <w:rPr>
          <w:sz w:val="26"/>
          <w:szCs w:val="26"/>
        </w:rPr>
      </w:pPr>
    </w:p>
    <w:p w:rsidR="00F05899" w:rsidRPr="00F93F72" w:rsidRDefault="00F05899" w:rsidP="00F05899">
      <w:pPr>
        <w:widowControl w:val="0"/>
        <w:autoSpaceDE w:val="0"/>
        <w:autoSpaceDN w:val="0"/>
        <w:adjustRightInd w:val="0"/>
        <w:spacing w:before="120"/>
        <w:jc w:val="center"/>
        <w:rPr>
          <w:sz w:val="26"/>
          <w:szCs w:val="26"/>
        </w:rPr>
      </w:pPr>
    </w:p>
    <w:p w:rsidR="00F05899" w:rsidRPr="00F93F72" w:rsidRDefault="00F05899" w:rsidP="00F05899">
      <w:pPr>
        <w:widowControl w:val="0"/>
        <w:autoSpaceDE w:val="0"/>
        <w:autoSpaceDN w:val="0"/>
        <w:adjustRightInd w:val="0"/>
        <w:spacing w:before="120"/>
        <w:jc w:val="center"/>
        <w:rPr>
          <w:sz w:val="26"/>
          <w:szCs w:val="26"/>
        </w:rPr>
      </w:pPr>
    </w:p>
    <w:p w:rsidR="00F05899" w:rsidRPr="00F93F72" w:rsidRDefault="00F05899" w:rsidP="00F05899">
      <w:pPr>
        <w:widowControl w:val="0"/>
        <w:autoSpaceDE w:val="0"/>
        <w:autoSpaceDN w:val="0"/>
        <w:adjustRightInd w:val="0"/>
        <w:spacing w:before="120"/>
        <w:jc w:val="center"/>
        <w:rPr>
          <w:sz w:val="26"/>
          <w:szCs w:val="26"/>
        </w:rPr>
      </w:pPr>
    </w:p>
    <w:p w:rsidR="00F05899" w:rsidRPr="00F93F72" w:rsidRDefault="00F05899" w:rsidP="00F05899">
      <w:pPr>
        <w:widowControl w:val="0"/>
        <w:autoSpaceDE w:val="0"/>
        <w:autoSpaceDN w:val="0"/>
        <w:adjustRightInd w:val="0"/>
        <w:spacing w:before="120"/>
        <w:jc w:val="center"/>
        <w:rPr>
          <w:sz w:val="26"/>
          <w:szCs w:val="26"/>
        </w:rPr>
      </w:pPr>
    </w:p>
    <w:p w:rsidR="00F05899" w:rsidRPr="00F93F72" w:rsidRDefault="00F05899" w:rsidP="00F05899">
      <w:pPr>
        <w:widowControl w:val="0"/>
        <w:autoSpaceDE w:val="0"/>
        <w:autoSpaceDN w:val="0"/>
        <w:adjustRightInd w:val="0"/>
        <w:spacing w:before="120"/>
        <w:jc w:val="center"/>
        <w:rPr>
          <w:sz w:val="26"/>
          <w:szCs w:val="26"/>
        </w:rPr>
      </w:pPr>
    </w:p>
    <w:p w:rsidR="00F05899" w:rsidRPr="00F93F72" w:rsidRDefault="00F05899" w:rsidP="00F05899">
      <w:pPr>
        <w:widowControl w:val="0"/>
        <w:autoSpaceDE w:val="0"/>
        <w:autoSpaceDN w:val="0"/>
        <w:adjustRightInd w:val="0"/>
        <w:spacing w:before="120"/>
        <w:jc w:val="center"/>
        <w:rPr>
          <w:sz w:val="26"/>
          <w:szCs w:val="26"/>
        </w:rPr>
      </w:pPr>
    </w:p>
    <w:p w:rsidR="00F05899" w:rsidRPr="00F93F72" w:rsidRDefault="00F05899" w:rsidP="00F05899">
      <w:pPr>
        <w:widowControl w:val="0"/>
        <w:autoSpaceDE w:val="0"/>
        <w:autoSpaceDN w:val="0"/>
        <w:adjustRightInd w:val="0"/>
        <w:spacing w:before="120"/>
        <w:jc w:val="center"/>
        <w:rPr>
          <w:sz w:val="26"/>
          <w:szCs w:val="26"/>
        </w:rPr>
      </w:pPr>
    </w:p>
    <w:p w:rsidR="00F05899" w:rsidRPr="00F93F72" w:rsidRDefault="00F05899" w:rsidP="00F05899">
      <w:pPr>
        <w:widowControl w:val="0"/>
        <w:autoSpaceDE w:val="0"/>
        <w:autoSpaceDN w:val="0"/>
        <w:adjustRightInd w:val="0"/>
        <w:spacing w:before="120"/>
        <w:jc w:val="center"/>
        <w:rPr>
          <w:sz w:val="26"/>
          <w:szCs w:val="26"/>
        </w:rPr>
      </w:pPr>
    </w:p>
    <w:p w:rsidR="00F05899" w:rsidRPr="00F93F72" w:rsidRDefault="00F05899" w:rsidP="00F05899">
      <w:pPr>
        <w:widowControl w:val="0"/>
        <w:autoSpaceDE w:val="0"/>
        <w:autoSpaceDN w:val="0"/>
        <w:adjustRightInd w:val="0"/>
        <w:spacing w:before="120"/>
        <w:jc w:val="center"/>
        <w:rPr>
          <w:sz w:val="26"/>
          <w:szCs w:val="26"/>
        </w:rPr>
      </w:pPr>
    </w:p>
    <w:p w:rsidR="00F05899" w:rsidRPr="00F93F72" w:rsidRDefault="00F05899" w:rsidP="00F05899">
      <w:pPr>
        <w:widowControl w:val="0"/>
        <w:autoSpaceDE w:val="0"/>
        <w:autoSpaceDN w:val="0"/>
        <w:adjustRightInd w:val="0"/>
        <w:spacing w:before="120"/>
        <w:jc w:val="center"/>
        <w:rPr>
          <w:sz w:val="26"/>
          <w:szCs w:val="26"/>
        </w:rPr>
      </w:pPr>
    </w:p>
    <w:p w:rsidR="00F05899" w:rsidRPr="00F93F72" w:rsidRDefault="00F05899" w:rsidP="00F05899">
      <w:pPr>
        <w:widowControl w:val="0"/>
        <w:autoSpaceDE w:val="0"/>
        <w:autoSpaceDN w:val="0"/>
        <w:adjustRightInd w:val="0"/>
        <w:spacing w:before="120"/>
        <w:jc w:val="center"/>
        <w:rPr>
          <w:sz w:val="26"/>
          <w:szCs w:val="26"/>
        </w:rPr>
      </w:pPr>
    </w:p>
    <w:p w:rsidR="00F05899" w:rsidRPr="00F93F72" w:rsidRDefault="00F05899" w:rsidP="00F05899">
      <w:pPr>
        <w:widowControl w:val="0"/>
        <w:autoSpaceDE w:val="0"/>
        <w:autoSpaceDN w:val="0"/>
        <w:adjustRightInd w:val="0"/>
        <w:spacing w:before="120"/>
        <w:jc w:val="center"/>
        <w:rPr>
          <w:sz w:val="26"/>
          <w:szCs w:val="26"/>
        </w:rPr>
      </w:pPr>
    </w:p>
    <w:p w:rsidR="00F05899" w:rsidRPr="00F93F72" w:rsidRDefault="00F05899" w:rsidP="00F05899">
      <w:pPr>
        <w:widowControl w:val="0"/>
        <w:autoSpaceDE w:val="0"/>
        <w:autoSpaceDN w:val="0"/>
        <w:adjustRightInd w:val="0"/>
        <w:spacing w:before="120"/>
        <w:jc w:val="center"/>
        <w:rPr>
          <w:sz w:val="26"/>
          <w:szCs w:val="26"/>
        </w:rPr>
      </w:pPr>
    </w:p>
    <w:p w:rsidR="00F05899" w:rsidRPr="00F93F72" w:rsidRDefault="00F05899" w:rsidP="00F05899">
      <w:pPr>
        <w:widowControl w:val="0"/>
        <w:autoSpaceDE w:val="0"/>
        <w:autoSpaceDN w:val="0"/>
        <w:adjustRightInd w:val="0"/>
        <w:spacing w:before="120"/>
        <w:jc w:val="center"/>
        <w:rPr>
          <w:sz w:val="26"/>
          <w:szCs w:val="26"/>
        </w:rPr>
      </w:pPr>
    </w:p>
    <w:p w:rsidR="00F05899" w:rsidRPr="00F93F72" w:rsidRDefault="00F05899" w:rsidP="00F05899">
      <w:pPr>
        <w:widowControl w:val="0"/>
        <w:autoSpaceDE w:val="0"/>
        <w:autoSpaceDN w:val="0"/>
        <w:adjustRightInd w:val="0"/>
        <w:spacing w:before="120"/>
        <w:jc w:val="center"/>
        <w:rPr>
          <w:sz w:val="26"/>
          <w:szCs w:val="26"/>
        </w:rPr>
      </w:pPr>
    </w:p>
    <w:p w:rsidR="00F05899" w:rsidRPr="00F93F72" w:rsidRDefault="00F05899" w:rsidP="00F05899">
      <w:pPr>
        <w:widowControl w:val="0"/>
        <w:autoSpaceDE w:val="0"/>
        <w:autoSpaceDN w:val="0"/>
        <w:adjustRightInd w:val="0"/>
        <w:spacing w:before="120"/>
        <w:jc w:val="center"/>
        <w:rPr>
          <w:sz w:val="26"/>
          <w:szCs w:val="26"/>
        </w:rPr>
      </w:pPr>
    </w:p>
    <w:p w:rsidR="00F05899" w:rsidRPr="00F93F72" w:rsidRDefault="00F05899" w:rsidP="00F05899">
      <w:pPr>
        <w:widowControl w:val="0"/>
        <w:autoSpaceDE w:val="0"/>
        <w:autoSpaceDN w:val="0"/>
        <w:adjustRightInd w:val="0"/>
        <w:spacing w:before="120"/>
        <w:jc w:val="center"/>
        <w:rPr>
          <w:sz w:val="26"/>
          <w:szCs w:val="26"/>
        </w:rPr>
      </w:pPr>
    </w:p>
    <w:p w:rsidR="00F05899" w:rsidRDefault="00F05899" w:rsidP="00F05899">
      <w:pPr>
        <w:widowControl w:val="0"/>
        <w:autoSpaceDE w:val="0"/>
        <w:autoSpaceDN w:val="0"/>
        <w:adjustRightInd w:val="0"/>
        <w:spacing w:before="120"/>
        <w:jc w:val="center"/>
        <w:rPr>
          <w:sz w:val="26"/>
          <w:szCs w:val="26"/>
        </w:rPr>
      </w:pPr>
    </w:p>
    <w:p w:rsidR="00F05899" w:rsidRDefault="00F05899" w:rsidP="00F05899">
      <w:pPr>
        <w:widowControl w:val="0"/>
        <w:autoSpaceDE w:val="0"/>
        <w:autoSpaceDN w:val="0"/>
        <w:adjustRightInd w:val="0"/>
        <w:spacing w:before="120"/>
        <w:jc w:val="center"/>
        <w:rPr>
          <w:sz w:val="26"/>
          <w:szCs w:val="26"/>
        </w:rPr>
      </w:pPr>
    </w:p>
    <w:p w:rsidR="00F05899" w:rsidRDefault="00F05899" w:rsidP="00F05899">
      <w:pPr>
        <w:widowControl w:val="0"/>
        <w:autoSpaceDE w:val="0"/>
        <w:autoSpaceDN w:val="0"/>
        <w:adjustRightInd w:val="0"/>
        <w:spacing w:before="120"/>
        <w:jc w:val="center"/>
        <w:rPr>
          <w:sz w:val="26"/>
          <w:szCs w:val="26"/>
        </w:rPr>
      </w:pPr>
    </w:p>
    <w:p w:rsidR="00F05899" w:rsidRDefault="00F05899" w:rsidP="00F05899">
      <w:pPr>
        <w:widowControl w:val="0"/>
        <w:autoSpaceDE w:val="0"/>
        <w:autoSpaceDN w:val="0"/>
        <w:adjustRightInd w:val="0"/>
        <w:spacing w:before="120"/>
        <w:jc w:val="center"/>
        <w:rPr>
          <w:sz w:val="26"/>
          <w:szCs w:val="26"/>
        </w:rPr>
      </w:pPr>
    </w:p>
    <w:p w:rsidR="00F05899" w:rsidRPr="00F93F72" w:rsidRDefault="00F05899" w:rsidP="00F05899">
      <w:pPr>
        <w:widowControl w:val="0"/>
        <w:autoSpaceDE w:val="0"/>
        <w:autoSpaceDN w:val="0"/>
        <w:adjustRightInd w:val="0"/>
        <w:spacing w:before="120"/>
        <w:jc w:val="center"/>
        <w:rPr>
          <w:sz w:val="26"/>
          <w:szCs w:val="26"/>
        </w:rPr>
      </w:pPr>
      <w:bookmarkStart w:id="0" w:name="_GoBack"/>
      <w:bookmarkEnd w:id="0"/>
    </w:p>
    <w:p w:rsidR="00F05899" w:rsidRPr="00F93F72" w:rsidRDefault="00F05899" w:rsidP="00F05899">
      <w:pPr>
        <w:widowControl w:val="0"/>
        <w:autoSpaceDE w:val="0"/>
        <w:autoSpaceDN w:val="0"/>
        <w:adjustRightInd w:val="0"/>
        <w:spacing w:before="120"/>
        <w:jc w:val="center"/>
        <w:rPr>
          <w:sz w:val="26"/>
          <w:szCs w:val="26"/>
        </w:rPr>
      </w:pPr>
    </w:p>
    <w:p w:rsidR="00F05899" w:rsidRPr="00F93F72" w:rsidRDefault="00F05899" w:rsidP="00F05899">
      <w:pPr>
        <w:widowControl w:val="0"/>
        <w:autoSpaceDE w:val="0"/>
        <w:autoSpaceDN w:val="0"/>
        <w:adjustRightInd w:val="0"/>
        <w:spacing w:before="120"/>
        <w:jc w:val="center"/>
        <w:rPr>
          <w:sz w:val="26"/>
          <w:szCs w:val="26"/>
        </w:rPr>
      </w:pPr>
      <w:r w:rsidRPr="00F93F72">
        <w:rPr>
          <w:sz w:val="26"/>
          <w:szCs w:val="26"/>
        </w:rPr>
        <w:lastRenderedPageBreak/>
        <w:t xml:space="preserve">MẪU GIẤY CHỨNG NHẬN </w:t>
      </w:r>
      <w:r w:rsidRPr="00F93F72">
        <w:rPr>
          <w:sz w:val="26"/>
          <w:szCs w:val="26"/>
        </w:rPr>
        <w:br/>
        <w:t>TRUMG TÂM SÁT HẠCH LÁI XE ĐỦ ĐIỀU KIỆN HOẠT ĐỘNG</w:t>
      </w:r>
    </w:p>
    <w:tbl>
      <w:tblPr>
        <w:tblStyle w:val="TableGrid"/>
        <w:tblW w:w="5000" w:type="pct"/>
        <w:tblCellMar>
          <w:left w:w="0" w:type="dxa"/>
          <w:right w:w="0" w:type="dxa"/>
        </w:tblCellMar>
        <w:tblLook w:val="01E0" w:firstRow="1" w:lastRow="1" w:firstColumn="1" w:lastColumn="1" w:noHBand="0" w:noVBand="0"/>
      </w:tblPr>
      <w:tblGrid>
        <w:gridCol w:w="9082"/>
      </w:tblGrid>
      <w:tr w:rsidR="00F05899" w:rsidRPr="00F93F72" w:rsidTr="00C202C5">
        <w:tc>
          <w:tcPr>
            <w:tcW w:w="5000" w:type="pct"/>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29"/>
              <w:gridCol w:w="5643"/>
            </w:tblGrid>
            <w:tr w:rsidR="00F05899" w:rsidRPr="00F93F72" w:rsidTr="00C202C5">
              <w:tc>
                <w:tcPr>
                  <w:tcW w:w="3266" w:type="dxa"/>
                </w:tcPr>
                <w:p w:rsidR="00F05899" w:rsidRPr="00F93F72" w:rsidRDefault="00F05899" w:rsidP="00C202C5">
                  <w:pPr>
                    <w:spacing w:before="120"/>
                    <w:jc w:val="center"/>
                    <w:rPr>
                      <w:b/>
                      <w:sz w:val="26"/>
                      <w:szCs w:val="26"/>
                    </w:rPr>
                  </w:pPr>
                  <w:r w:rsidRPr="00F93F72">
                    <w:rPr>
                      <w:b/>
                      <w:bCs/>
                      <w:sz w:val="26"/>
                      <w:szCs w:val="26"/>
                    </w:rPr>
                    <w:t>CƠ QUAN CÓ THẨM QUYỀN</w:t>
                  </w:r>
                  <w:r w:rsidRPr="00F93F72">
                    <w:rPr>
                      <w:b/>
                      <w:sz w:val="26"/>
                      <w:szCs w:val="26"/>
                    </w:rPr>
                    <w:br/>
                    <w:t>-------</w:t>
                  </w:r>
                </w:p>
              </w:tc>
              <w:tc>
                <w:tcPr>
                  <w:tcW w:w="5374" w:type="dxa"/>
                </w:tcPr>
                <w:p w:rsidR="00F05899" w:rsidRPr="00F93F72" w:rsidRDefault="00F05899" w:rsidP="00C202C5">
                  <w:pPr>
                    <w:spacing w:before="120"/>
                    <w:jc w:val="center"/>
                    <w:rPr>
                      <w:sz w:val="26"/>
                      <w:szCs w:val="26"/>
                    </w:rPr>
                  </w:pPr>
                  <w:r w:rsidRPr="00F93F72">
                    <w:rPr>
                      <w:b/>
                      <w:sz w:val="26"/>
                      <w:szCs w:val="26"/>
                    </w:rPr>
                    <w:t>CỘNG HÒA XÃ HỘI CHỦ NGHĨA VIỆT NAM</w:t>
                  </w:r>
                  <w:r w:rsidRPr="00F93F72">
                    <w:rPr>
                      <w:b/>
                      <w:sz w:val="26"/>
                      <w:szCs w:val="26"/>
                    </w:rPr>
                    <w:br/>
                    <w:t xml:space="preserve">Độc lập - Tự do - Hạnh phúc </w:t>
                  </w:r>
                  <w:r w:rsidRPr="00F93F72">
                    <w:rPr>
                      <w:b/>
                      <w:sz w:val="26"/>
                      <w:szCs w:val="26"/>
                    </w:rPr>
                    <w:br/>
                    <w:t>---------------</w:t>
                  </w:r>
                </w:p>
              </w:tc>
            </w:tr>
            <w:tr w:rsidR="00F05899" w:rsidRPr="00F93F72" w:rsidTr="00C202C5">
              <w:tc>
                <w:tcPr>
                  <w:tcW w:w="3266" w:type="dxa"/>
                </w:tcPr>
                <w:p w:rsidR="00F05899" w:rsidRPr="00F93F72" w:rsidRDefault="00F05899" w:rsidP="00C202C5">
                  <w:pPr>
                    <w:spacing w:before="120"/>
                    <w:jc w:val="center"/>
                    <w:rPr>
                      <w:sz w:val="26"/>
                      <w:szCs w:val="26"/>
                    </w:rPr>
                  </w:pPr>
                  <w:r w:rsidRPr="00F93F72">
                    <w:rPr>
                      <w:sz w:val="26"/>
                      <w:szCs w:val="26"/>
                    </w:rPr>
                    <w:t xml:space="preserve">Số: …………./ </w:t>
                  </w:r>
                </w:p>
              </w:tc>
              <w:tc>
                <w:tcPr>
                  <w:tcW w:w="5374" w:type="dxa"/>
                </w:tcPr>
                <w:p w:rsidR="00F05899" w:rsidRPr="00F93F72" w:rsidRDefault="00F05899" w:rsidP="00C202C5">
                  <w:pPr>
                    <w:spacing w:before="120"/>
                    <w:jc w:val="right"/>
                    <w:rPr>
                      <w:i/>
                      <w:sz w:val="26"/>
                      <w:szCs w:val="26"/>
                    </w:rPr>
                  </w:pPr>
                  <w:r w:rsidRPr="00F93F72">
                    <w:rPr>
                      <w:sz w:val="26"/>
                      <w:szCs w:val="26"/>
                    </w:rPr>
                    <w:t xml:space="preserve"> </w:t>
                  </w:r>
                  <w:r w:rsidRPr="00F93F72">
                    <w:rPr>
                      <w:i/>
                      <w:iCs/>
                      <w:sz w:val="26"/>
                      <w:szCs w:val="26"/>
                    </w:rPr>
                    <w:t>…………….., ngày ….. tháng ….. năm 20……</w:t>
                  </w:r>
                </w:p>
              </w:tc>
            </w:tr>
          </w:tbl>
          <w:p w:rsidR="00F05899" w:rsidRPr="00F93F72" w:rsidRDefault="00F05899" w:rsidP="00C202C5">
            <w:pPr>
              <w:widowControl w:val="0"/>
              <w:autoSpaceDE w:val="0"/>
              <w:autoSpaceDN w:val="0"/>
              <w:adjustRightInd w:val="0"/>
              <w:spacing w:before="120"/>
              <w:jc w:val="center"/>
              <w:rPr>
                <w:b/>
                <w:bCs/>
                <w:sz w:val="26"/>
                <w:szCs w:val="26"/>
              </w:rPr>
            </w:pPr>
          </w:p>
          <w:p w:rsidR="00F05899" w:rsidRPr="00F93F72" w:rsidRDefault="00F05899" w:rsidP="00C202C5">
            <w:pPr>
              <w:widowControl w:val="0"/>
              <w:autoSpaceDE w:val="0"/>
              <w:autoSpaceDN w:val="0"/>
              <w:adjustRightInd w:val="0"/>
              <w:spacing w:before="120"/>
              <w:jc w:val="center"/>
              <w:rPr>
                <w:sz w:val="26"/>
                <w:szCs w:val="26"/>
              </w:rPr>
            </w:pPr>
            <w:r w:rsidRPr="00F93F72">
              <w:rPr>
                <w:b/>
                <w:bCs/>
                <w:sz w:val="26"/>
                <w:szCs w:val="26"/>
              </w:rPr>
              <w:t>GIẤY CHỨNG NHẬN</w:t>
            </w:r>
          </w:p>
          <w:p w:rsidR="00F05899" w:rsidRPr="00F93F72" w:rsidRDefault="00F05899" w:rsidP="00C202C5">
            <w:pPr>
              <w:widowControl w:val="0"/>
              <w:autoSpaceDE w:val="0"/>
              <w:autoSpaceDN w:val="0"/>
              <w:adjustRightInd w:val="0"/>
              <w:spacing w:before="120"/>
              <w:jc w:val="center"/>
              <w:rPr>
                <w:sz w:val="26"/>
                <w:szCs w:val="26"/>
              </w:rPr>
            </w:pPr>
            <w:r w:rsidRPr="00F93F72">
              <w:rPr>
                <w:b/>
                <w:bCs/>
                <w:sz w:val="26"/>
                <w:szCs w:val="26"/>
              </w:rPr>
              <w:t>TRUNG TÂM SÁT HẠCH LÁI XE ĐỦ ĐIỀU KIỆN HOẠT ĐỘNG</w:t>
            </w:r>
          </w:p>
          <w:p w:rsidR="00F05899" w:rsidRPr="00F93F72" w:rsidRDefault="00F05899" w:rsidP="00C202C5">
            <w:pPr>
              <w:widowControl w:val="0"/>
              <w:autoSpaceDE w:val="0"/>
              <w:autoSpaceDN w:val="0"/>
              <w:adjustRightInd w:val="0"/>
              <w:spacing w:before="120"/>
              <w:rPr>
                <w:sz w:val="26"/>
                <w:szCs w:val="26"/>
              </w:rPr>
            </w:pPr>
            <w:r w:rsidRPr="00F93F72">
              <w:rPr>
                <w:sz w:val="26"/>
                <w:szCs w:val="26"/>
              </w:rPr>
              <w:t xml:space="preserve">Căn cứ </w:t>
            </w:r>
            <w:r w:rsidRPr="00F93F72">
              <w:rPr>
                <w:sz w:val="26"/>
                <w:szCs w:val="26"/>
                <w:u w:val="single"/>
              </w:rPr>
              <w:t>Luật Giao thông đường bộ</w:t>
            </w:r>
            <w:r w:rsidRPr="00F93F72">
              <w:rPr>
                <w:sz w:val="26"/>
                <w:szCs w:val="26"/>
              </w:rPr>
              <w:t xml:space="preserve"> ngày 13/11/2008;</w:t>
            </w:r>
          </w:p>
          <w:p w:rsidR="00F05899" w:rsidRPr="00F93F72" w:rsidRDefault="00F05899" w:rsidP="00C202C5">
            <w:pPr>
              <w:widowControl w:val="0"/>
              <w:autoSpaceDE w:val="0"/>
              <w:autoSpaceDN w:val="0"/>
              <w:adjustRightInd w:val="0"/>
              <w:spacing w:before="120"/>
              <w:rPr>
                <w:sz w:val="26"/>
                <w:szCs w:val="26"/>
              </w:rPr>
            </w:pPr>
            <w:r w:rsidRPr="00F93F72">
              <w:rPr>
                <w:sz w:val="26"/>
                <w:szCs w:val="26"/>
              </w:rPr>
              <w:t>Căn cứ Nghị định số …../ …../NĐ-CP …../…../….. của Chính phủ quy định điều kiện kinh doanh dịch vụ đào tạo lái xe ô tô và dịch vụ sát hạch lái xe;</w:t>
            </w:r>
          </w:p>
          <w:p w:rsidR="00F05899" w:rsidRPr="00F93F72" w:rsidRDefault="00F05899" w:rsidP="00C202C5">
            <w:pPr>
              <w:widowControl w:val="0"/>
              <w:autoSpaceDE w:val="0"/>
              <w:autoSpaceDN w:val="0"/>
              <w:adjustRightInd w:val="0"/>
              <w:spacing w:before="120"/>
              <w:rPr>
                <w:sz w:val="26"/>
                <w:szCs w:val="26"/>
              </w:rPr>
            </w:pPr>
            <w:r w:rsidRPr="00F93F72">
              <w:rPr>
                <w:sz w:val="26"/>
                <w:szCs w:val="26"/>
              </w:rPr>
              <w:t>Căn cứ Quy chuẩn kỹ thuật quốc gia về trung tâm sát hạch lái xe cơ giới đường bộ (QCVN ……../BGTVT) ban hành kèm theo Thông tư số ...../……./TT-BGTVT ngày .... /….. /…… của Bộ trưởng Bộ Giao thông vận tải;</w:t>
            </w:r>
          </w:p>
          <w:p w:rsidR="00F05899" w:rsidRPr="00F93F72" w:rsidRDefault="00F05899" w:rsidP="00C202C5">
            <w:pPr>
              <w:widowControl w:val="0"/>
              <w:autoSpaceDE w:val="0"/>
              <w:autoSpaceDN w:val="0"/>
              <w:adjustRightInd w:val="0"/>
              <w:spacing w:before="120"/>
              <w:rPr>
                <w:sz w:val="26"/>
                <w:szCs w:val="26"/>
              </w:rPr>
            </w:pPr>
            <w:r w:rsidRPr="00F93F72">
              <w:rPr>
                <w:sz w:val="26"/>
                <w:szCs w:val="26"/>
              </w:rPr>
              <w:t>Căn cứ Biên bản kiểm tra Trung tâm sát hạch lái xe ……………………… của Đoàn kiểm tra ngày ……/ …../ …..;</w:t>
            </w:r>
          </w:p>
          <w:p w:rsidR="00F05899" w:rsidRPr="00F93F72" w:rsidRDefault="00F05899" w:rsidP="00C202C5">
            <w:pPr>
              <w:widowControl w:val="0"/>
              <w:autoSpaceDE w:val="0"/>
              <w:autoSpaceDN w:val="0"/>
              <w:adjustRightInd w:val="0"/>
              <w:spacing w:before="120"/>
              <w:rPr>
                <w:sz w:val="26"/>
                <w:szCs w:val="26"/>
              </w:rPr>
            </w:pPr>
            <w:r w:rsidRPr="00F93F72">
              <w:rPr>
                <w:sz w:val="26"/>
                <w:szCs w:val="26"/>
              </w:rPr>
              <w:t>Xét đề nghị của Trung tâm sát hạch lái xe ……………….. tại văn bản số …………ngày …/ …/ … về việc kiểm tra, xác nhận trung tâm sát hạch lái xe;</w:t>
            </w:r>
          </w:p>
          <w:p w:rsidR="00F05899" w:rsidRPr="00F93F72" w:rsidRDefault="00F05899" w:rsidP="00C202C5">
            <w:pPr>
              <w:widowControl w:val="0"/>
              <w:autoSpaceDE w:val="0"/>
              <w:autoSpaceDN w:val="0"/>
              <w:adjustRightInd w:val="0"/>
              <w:spacing w:before="120"/>
              <w:rPr>
                <w:sz w:val="26"/>
                <w:szCs w:val="26"/>
              </w:rPr>
            </w:pPr>
            <w:r w:rsidRPr="00F93F72">
              <w:rPr>
                <w:sz w:val="26"/>
                <w:szCs w:val="26"/>
              </w:rPr>
              <w:t>Theo đề nghị của Trưởng phòng ………………………………………………,</w:t>
            </w:r>
          </w:p>
          <w:p w:rsidR="00F05899" w:rsidRPr="00F93F72" w:rsidRDefault="00F05899" w:rsidP="00C202C5">
            <w:pPr>
              <w:widowControl w:val="0"/>
              <w:autoSpaceDE w:val="0"/>
              <w:autoSpaceDN w:val="0"/>
              <w:adjustRightInd w:val="0"/>
              <w:spacing w:before="120"/>
              <w:jc w:val="center"/>
              <w:rPr>
                <w:sz w:val="26"/>
                <w:szCs w:val="26"/>
              </w:rPr>
            </w:pPr>
            <w:r w:rsidRPr="00F93F72">
              <w:rPr>
                <w:b/>
                <w:bCs/>
                <w:sz w:val="26"/>
                <w:szCs w:val="26"/>
              </w:rPr>
              <w:t>THỦ TRƯỞNG CƠ QUAN CÓ THẨM QUYỀN</w:t>
            </w:r>
          </w:p>
          <w:p w:rsidR="00F05899" w:rsidRPr="00F93F72" w:rsidRDefault="00F05899" w:rsidP="00C202C5">
            <w:pPr>
              <w:widowControl w:val="0"/>
              <w:autoSpaceDE w:val="0"/>
              <w:autoSpaceDN w:val="0"/>
              <w:adjustRightInd w:val="0"/>
              <w:spacing w:before="120"/>
              <w:rPr>
                <w:sz w:val="26"/>
                <w:szCs w:val="26"/>
              </w:rPr>
            </w:pPr>
            <w:r w:rsidRPr="00F93F72">
              <w:rPr>
                <w:sz w:val="26"/>
                <w:szCs w:val="26"/>
              </w:rPr>
              <w:t>Cấp giấy chứng nhận cho: TRUNG TÂM SÁT HẠCH LÁI XE...</w:t>
            </w:r>
          </w:p>
          <w:p w:rsidR="00F05899" w:rsidRPr="00F93F72" w:rsidRDefault="00F05899" w:rsidP="00C202C5">
            <w:pPr>
              <w:widowControl w:val="0"/>
              <w:autoSpaceDE w:val="0"/>
              <w:autoSpaceDN w:val="0"/>
              <w:adjustRightInd w:val="0"/>
              <w:spacing w:before="120"/>
              <w:rPr>
                <w:sz w:val="26"/>
                <w:szCs w:val="26"/>
              </w:rPr>
            </w:pPr>
            <w:r w:rsidRPr="00F93F72">
              <w:rPr>
                <w:sz w:val="26"/>
                <w:szCs w:val="26"/>
              </w:rPr>
              <w:t>1. Địa chỉ:</w:t>
            </w:r>
          </w:p>
          <w:p w:rsidR="00F05899" w:rsidRPr="00F93F72" w:rsidRDefault="00F05899" w:rsidP="00C202C5">
            <w:pPr>
              <w:widowControl w:val="0"/>
              <w:autoSpaceDE w:val="0"/>
              <w:autoSpaceDN w:val="0"/>
              <w:adjustRightInd w:val="0"/>
              <w:spacing w:before="120"/>
              <w:rPr>
                <w:sz w:val="26"/>
                <w:szCs w:val="26"/>
              </w:rPr>
            </w:pPr>
            <w:r w:rsidRPr="00F93F72">
              <w:rPr>
                <w:sz w:val="26"/>
                <w:szCs w:val="26"/>
              </w:rPr>
              <w:t>- Điện thoại:                                                                - Fax:</w:t>
            </w:r>
          </w:p>
          <w:p w:rsidR="00F05899" w:rsidRPr="00F93F72" w:rsidRDefault="00F05899" w:rsidP="00C202C5">
            <w:pPr>
              <w:widowControl w:val="0"/>
              <w:autoSpaceDE w:val="0"/>
              <w:autoSpaceDN w:val="0"/>
              <w:adjustRightInd w:val="0"/>
              <w:spacing w:before="120"/>
              <w:rPr>
                <w:sz w:val="26"/>
                <w:szCs w:val="26"/>
              </w:rPr>
            </w:pPr>
            <w:r w:rsidRPr="00F93F72">
              <w:rPr>
                <w:sz w:val="26"/>
                <w:szCs w:val="26"/>
              </w:rPr>
              <w:t>2. Cơ quan quản lý hoạt động trực tiếp:</w:t>
            </w:r>
          </w:p>
          <w:p w:rsidR="00F05899" w:rsidRPr="00F93F72" w:rsidRDefault="00F05899" w:rsidP="00C202C5">
            <w:pPr>
              <w:widowControl w:val="0"/>
              <w:autoSpaceDE w:val="0"/>
              <w:autoSpaceDN w:val="0"/>
              <w:adjustRightInd w:val="0"/>
              <w:spacing w:before="120"/>
              <w:rPr>
                <w:sz w:val="26"/>
                <w:szCs w:val="26"/>
              </w:rPr>
            </w:pPr>
            <w:r w:rsidRPr="00F93F72">
              <w:rPr>
                <w:sz w:val="26"/>
                <w:szCs w:val="26"/>
              </w:rPr>
              <w:t>3. Trung tâm sát hạch lái xe ………………………. là trung tâm sát hạch loại ... , sử dụng thiết bị sát hạch của ………….., có đủ điều kiện sát hạch lái xe các hạng: ……………, được sử dụng ….. xe sát hạch (có danh sách xe sát hạch kèm theo).</w:t>
            </w:r>
          </w:p>
          <w:p w:rsidR="00F05899" w:rsidRPr="00F93F72" w:rsidRDefault="00F05899" w:rsidP="00C202C5">
            <w:pPr>
              <w:widowControl w:val="0"/>
              <w:autoSpaceDE w:val="0"/>
              <w:autoSpaceDN w:val="0"/>
              <w:adjustRightInd w:val="0"/>
              <w:spacing w:before="120"/>
              <w:rPr>
                <w:sz w:val="26"/>
                <w:szCs w:val="26"/>
              </w:rPr>
            </w:pPr>
            <w:r w:rsidRPr="00F93F72">
              <w:rPr>
                <w:sz w:val="26"/>
                <w:szCs w:val="26"/>
              </w:rPr>
              <w:t>Trung tâm sát hạch lái xe phải xuất trình Giấy chứng nhận này với cơ quan quản lý sát hạch cấp giấy phép lái xe đến tổ chức sát hạch và chịu sự kiểm tra của các cơ quan có thẩm quyền.</w:t>
            </w:r>
          </w:p>
          <w:p w:rsidR="00F05899" w:rsidRPr="00F93F72" w:rsidRDefault="00F05899" w:rsidP="00C202C5">
            <w:pPr>
              <w:widowControl w:val="0"/>
              <w:autoSpaceDE w:val="0"/>
              <w:autoSpaceDN w:val="0"/>
              <w:adjustRightInd w:val="0"/>
              <w:spacing w:before="120"/>
              <w:rPr>
                <w:b/>
                <w:bCs/>
                <w:sz w:val="26"/>
                <w:szCs w:val="26"/>
              </w:rPr>
            </w:pPr>
            <w:r w:rsidRPr="00F93F72">
              <w:rPr>
                <w:sz w:val="26"/>
                <w:szCs w:val="26"/>
              </w:rPr>
              <w:t>Giấy chứng nhận này thay thế Giấy chứng nhận số …… của cơ quan có thẩm quyền đã cấp cho Trung tâm (đối với trường hợp cấp lại giấy chứng nhận)./.</w:t>
            </w:r>
          </w:p>
          <w:p w:rsidR="00F05899" w:rsidRPr="00F93F72" w:rsidRDefault="00F05899" w:rsidP="00C202C5">
            <w:pPr>
              <w:widowControl w:val="0"/>
              <w:autoSpaceDE w:val="0"/>
              <w:autoSpaceDN w:val="0"/>
              <w:adjustRightInd w:val="0"/>
              <w:spacing w:before="120"/>
              <w:jc w:val="center"/>
              <w:rPr>
                <w:b/>
                <w:bCs/>
                <w:sz w:val="26"/>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6"/>
              <w:gridCol w:w="4536"/>
            </w:tblGrid>
            <w:tr w:rsidR="00F05899" w:rsidRPr="00F93F72" w:rsidTr="00C202C5">
              <w:tc>
                <w:tcPr>
                  <w:tcW w:w="4428" w:type="dxa"/>
                </w:tcPr>
                <w:p w:rsidR="00F05899" w:rsidRPr="00F93F72" w:rsidRDefault="00F05899" w:rsidP="00C202C5">
                  <w:pPr>
                    <w:spacing w:before="120"/>
                    <w:rPr>
                      <w:sz w:val="26"/>
                      <w:szCs w:val="26"/>
                    </w:rPr>
                  </w:pPr>
                </w:p>
              </w:tc>
              <w:tc>
                <w:tcPr>
                  <w:tcW w:w="4428" w:type="dxa"/>
                </w:tcPr>
                <w:p w:rsidR="00F05899" w:rsidRPr="00F93F72" w:rsidRDefault="00F05899" w:rsidP="00C202C5">
                  <w:pPr>
                    <w:spacing w:before="120"/>
                    <w:jc w:val="center"/>
                    <w:rPr>
                      <w:b/>
                      <w:sz w:val="26"/>
                      <w:szCs w:val="26"/>
                    </w:rPr>
                  </w:pPr>
                  <w:r w:rsidRPr="00F93F72">
                    <w:rPr>
                      <w:b/>
                      <w:bCs/>
                      <w:sz w:val="26"/>
                      <w:szCs w:val="26"/>
                    </w:rPr>
                    <w:t xml:space="preserve">THỦ TRƯỞNG CƠ QUAN CÓ </w:t>
                  </w:r>
                  <w:r w:rsidRPr="00F93F72">
                    <w:rPr>
                      <w:b/>
                      <w:bCs/>
                      <w:sz w:val="26"/>
                      <w:szCs w:val="26"/>
                    </w:rPr>
                    <w:br/>
                    <w:t>THẨM QUYỀN</w:t>
                  </w:r>
                  <w:r w:rsidRPr="00F93F72">
                    <w:rPr>
                      <w:b/>
                      <w:bCs/>
                      <w:sz w:val="26"/>
                      <w:szCs w:val="26"/>
                    </w:rPr>
                    <w:br/>
                  </w:r>
                  <w:r w:rsidRPr="00F93F72">
                    <w:rPr>
                      <w:i/>
                      <w:iCs/>
                      <w:sz w:val="26"/>
                      <w:szCs w:val="26"/>
                    </w:rPr>
                    <w:t>(Ký tên, đóng dấu)</w:t>
                  </w:r>
                </w:p>
              </w:tc>
            </w:tr>
          </w:tbl>
          <w:p w:rsidR="00F05899" w:rsidRPr="00F93F72" w:rsidRDefault="00F05899" w:rsidP="00C202C5">
            <w:pPr>
              <w:widowControl w:val="0"/>
              <w:autoSpaceDE w:val="0"/>
              <w:autoSpaceDN w:val="0"/>
              <w:adjustRightInd w:val="0"/>
              <w:spacing w:before="120"/>
              <w:jc w:val="center"/>
              <w:rPr>
                <w:b/>
                <w:bCs/>
                <w:sz w:val="26"/>
                <w:szCs w:val="26"/>
              </w:rPr>
            </w:pPr>
          </w:p>
        </w:tc>
      </w:tr>
    </w:tbl>
    <w:p w:rsidR="00F05899" w:rsidRPr="00F93F72" w:rsidRDefault="00F05899" w:rsidP="00F05899">
      <w:pPr>
        <w:widowControl w:val="0"/>
        <w:autoSpaceDE w:val="0"/>
        <w:autoSpaceDN w:val="0"/>
        <w:adjustRightInd w:val="0"/>
        <w:spacing w:before="120"/>
        <w:jc w:val="center"/>
        <w:rPr>
          <w:b/>
          <w:bCs/>
          <w:sz w:val="26"/>
          <w:szCs w:val="26"/>
        </w:rPr>
      </w:pPr>
    </w:p>
    <w:p w:rsidR="00F05899" w:rsidRPr="00F93F72" w:rsidRDefault="00F05899" w:rsidP="00F05899">
      <w:pPr>
        <w:widowControl w:val="0"/>
        <w:autoSpaceDE w:val="0"/>
        <w:autoSpaceDN w:val="0"/>
        <w:adjustRightInd w:val="0"/>
        <w:spacing w:before="120"/>
        <w:jc w:val="center"/>
        <w:rPr>
          <w:sz w:val="26"/>
          <w:szCs w:val="26"/>
        </w:rPr>
      </w:pPr>
      <w:r w:rsidRPr="00F93F72">
        <w:rPr>
          <w:b/>
          <w:bCs/>
          <w:sz w:val="26"/>
          <w:szCs w:val="26"/>
        </w:rPr>
        <w:t xml:space="preserve">DANH SÁCH XE SÁT HẠCH ĐƯỢC PHÉP SỬ DỤNG </w:t>
      </w:r>
      <w:r w:rsidRPr="00F93F72">
        <w:rPr>
          <w:sz w:val="26"/>
          <w:szCs w:val="26"/>
        </w:rPr>
        <w:t xml:space="preserve">Bổ sung </w:t>
      </w:r>
    </w:p>
    <w:p w:rsidR="00F05899" w:rsidRPr="00F93F72" w:rsidRDefault="00F05899" w:rsidP="00F05899">
      <w:pPr>
        <w:widowControl w:val="0"/>
        <w:autoSpaceDE w:val="0"/>
        <w:autoSpaceDN w:val="0"/>
        <w:adjustRightInd w:val="0"/>
        <w:spacing w:before="120"/>
        <w:jc w:val="center"/>
        <w:rPr>
          <w:sz w:val="26"/>
          <w:szCs w:val="26"/>
        </w:rPr>
      </w:pPr>
      <w:r w:rsidRPr="00F93F72">
        <w:rPr>
          <w:i/>
          <w:iCs/>
          <w:sz w:val="26"/>
          <w:szCs w:val="26"/>
        </w:rPr>
        <w:lastRenderedPageBreak/>
        <w:t>(Kèm theo Giấy chứng nhận trung tâm sát hạch lái xe đủ điều kiện hoạt động số …../…… ngày …. tháng …. năm)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49"/>
        <w:gridCol w:w="2223"/>
        <w:gridCol w:w="1204"/>
        <w:gridCol w:w="1667"/>
        <w:gridCol w:w="926"/>
        <w:gridCol w:w="2409"/>
      </w:tblGrid>
      <w:tr w:rsidR="00F05899" w:rsidRPr="00F93F72" w:rsidTr="00C202C5">
        <w:tc>
          <w:tcPr>
            <w:tcW w:w="357"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b/>
              </w:rPr>
            </w:pPr>
            <w:r w:rsidRPr="00F93F72">
              <w:rPr>
                <w:rStyle w:val="OnceABox"/>
                <w:b/>
              </w:rPr>
              <w:t>TT</w:t>
            </w:r>
          </w:p>
        </w:tc>
        <w:tc>
          <w:tcPr>
            <w:tcW w:w="1224"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b/>
              </w:rPr>
            </w:pPr>
            <w:r w:rsidRPr="00F93F72">
              <w:rPr>
                <w:rStyle w:val="OnceABox"/>
                <w:b/>
              </w:rPr>
              <w:t>Nhãn hiệu xe</w:t>
            </w:r>
          </w:p>
        </w:tc>
        <w:tc>
          <w:tcPr>
            <w:tcW w:w="663"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b/>
              </w:rPr>
            </w:pPr>
            <w:r w:rsidRPr="00F93F72">
              <w:rPr>
                <w:rStyle w:val="OnceABox"/>
                <w:b/>
              </w:rPr>
              <w:t>Ký hiệu xe sát hạch</w:t>
            </w:r>
          </w:p>
        </w:tc>
        <w:tc>
          <w:tcPr>
            <w:tcW w:w="918"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b/>
              </w:rPr>
            </w:pPr>
            <w:r w:rsidRPr="00F93F72">
              <w:rPr>
                <w:rStyle w:val="OnceABox"/>
                <w:b/>
              </w:rPr>
              <w:t>Biển số</w:t>
            </w:r>
          </w:p>
        </w:tc>
        <w:tc>
          <w:tcPr>
            <w:tcW w:w="510"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b/>
              </w:rPr>
            </w:pPr>
            <w:r w:rsidRPr="00F93F72">
              <w:rPr>
                <w:rStyle w:val="OnceABox"/>
                <w:b/>
              </w:rPr>
              <w:t>Hạng xe sát hạch</w:t>
            </w:r>
          </w:p>
        </w:tc>
        <w:tc>
          <w:tcPr>
            <w:tcW w:w="1327"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b/>
              </w:rPr>
            </w:pPr>
            <w:r w:rsidRPr="00F93F72">
              <w:rPr>
                <w:rStyle w:val="OnceABox"/>
                <w:b/>
              </w:rPr>
              <w:t>Nội dung sát hạch</w:t>
            </w:r>
          </w:p>
        </w:tc>
      </w:tr>
      <w:tr w:rsidR="00F05899" w:rsidRPr="00F93F72" w:rsidTr="00C202C5">
        <w:tc>
          <w:tcPr>
            <w:tcW w:w="357"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1224"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663"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918"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510"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1327"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r>
      <w:tr w:rsidR="00F05899" w:rsidRPr="00F93F72" w:rsidTr="00C202C5">
        <w:tc>
          <w:tcPr>
            <w:tcW w:w="357"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1224"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663"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918"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510"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1327"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r>
      <w:tr w:rsidR="00F05899" w:rsidRPr="00F93F72" w:rsidTr="00C202C5">
        <w:tc>
          <w:tcPr>
            <w:tcW w:w="357"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1224"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663"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918"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510"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1327"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r>
      <w:tr w:rsidR="00F05899" w:rsidRPr="00F93F72" w:rsidTr="00C202C5">
        <w:tc>
          <w:tcPr>
            <w:tcW w:w="357"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1224"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663"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918"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510"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1327"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r>
      <w:tr w:rsidR="00F05899" w:rsidRPr="00F93F72" w:rsidTr="00C202C5">
        <w:tc>
          <w:tcPr>
            <w:tcW w:w="357"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1224"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663"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918"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510"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1327"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r>
      <w:tr w:rsidR="00F05899" w:rsidRPr="00F93F72" w:rsidTr="00C202C5">
        <w:tc>
          <w:tcPr>
            <w:tcW w:w="357"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1224"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663"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918"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510"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1327"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r>
      <w:tr w:rsidR="00F05899" w:rsidRPr="00F93F72" w:rsidTr="00C202C5">
        <w:tc>
          <w:tcPr>
            <w:tcW w:w="357"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1224"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663"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918"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510"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1327"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r>
      <w:tr w:rsidR="00F05899" w:rsidRPr="00F93F72" w:rsidTr="00C202C5">
        <w:tc>
          <w:tcPr>
            <w:tcW w:w="357"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1224"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663"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918"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510"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c>
          <w:tcPr>
            <w:tcW w:w="1327" w:type="pct"/>
            <w:shd w:val="clear" w:color="auto" w:fill="auto"/>
            <w:vAlign w:val="center"/>
          </w:tcPr>
          <w:p w:rsidR="00F05899" w:rsidRPr="00F93F72" w:rsidRDefault="00F05899" w:rsidP="00C202C5">
            <w:pPr>
              <w:widowControl w:val="0"/>
              <w:autoSpaceDE w:val="0"/>
              <w:autoSpaceDN w:val="0"/>
              <w:adjustRightInd w:val="0"/>
              <w:spacing w:before="120"/>
              <w:jc w:val="center"/>
              <w:rPr>
                <w:rStyle w:val="OnceABox"/>
              </w:rPr>
            </w:pPr>
          </w:p>
        </w:tc>
      </w:tr>
    </w:tbl>
    <w:p w:rsidR="00F05899" w:rsidRPr="00F93F72" w:rsidRDefault="00F05899" w:rsidP="00F05899">
      <w:pPr>
        <w:ind w:firstLine="720"/>
        <w:jc w:val="both"/>
        <w:rPr>
          <w:b/>
          <w:szCs w:val="28"/>
        </w:rPr>
      </w:pPr>
    </w:p>
    <w:p w:rsidR="00F05899" w:rsidRPr="00F93F72" w:rsidRDefault="00F05899" w:rsidP="00F05899">
      <w:pPr>
        <w:ind w:firstLine="720"/>
        <w:jc w:val="both"/>
        <w:rPr>
          <w:b/>
          <w:szCs w:val="28"/>
        </w:rPr>
      </w:pPr>
    </w:p>
    <w:p w:rsidR="00F05899" w:rsidRPr="00F93F72" w:rsidRDefault="00F05899" w:rsidP="00F05899">
      <w:pPr>
        <w:ind w:firstLine="720"/>
        <w:jc w:val="both"/>
        <w:rPr>
          <w:b/>
          <w:szCs w:val="28"/>
        </w:rPr>
      </w:pPr>
    </w:p>
    <w:p w:rsidR="00F05899" w:rsidRPr="00F93F72" w:rsidRDefault="00F05899" w:rsidP="00F05899">
      <w:pPr>
        <w:ind w:firstLine="720"/>
        <w:jc w:val="both"/>
        <w:rPr>
          <w:b/>
          <w:szCs w:val="28"/>
        </w:rPr>
      </w:pPr>
    </w:p>
    <w:p w:rsidR="00F05899" w:rsidRPr="00F93F72" w:rsidRDefault="00F05899" w:rsidP="00F05899">
      <w:pPr>
        <w:ind w:firstLine="720"/>
        <w:jc w:val="both"/>
        <w:rPr>
          <w:b/>
          <w:szCs w:val="28"/>
        </w:rPr>
      </w:pPr>
    </w:p>
    <w:p w:rsidR="00F05899" w:rsidRPr="00F93F72" w:rsidRDefault="00F05899" w:rsidP="00F05899">
      <w:pPr>
        <w:ind w:firstLine="720"/>
        <w:jc w:val="both"/>
        <w:rPr>
          <w:b/>
          <w:szCs w:val="28"/>
        </w:rPr>
      </w:pPr>
    </w:p>
    <w:p w:rsidR="00F05899" w:rsidRPr="00F93F72" w:rsidRDefault="00F05899" w:rsidP="00F05899">
      <w:pPr>
        <w:ind w:firstLine="720"/>
        <w:jc w:val="both"/>
        <w:rPr>
          <w:b/>
          <w:szCs w:val="28"/>
        </w:rPr>
      </w:pPr>
    </w:p>
    <w:p w:rsidR="00F05899" w:rsidRPr="00F93F72" w:rsidRDefault="00F05899" w:rsidP="00F05899">
      <w:pPr>
        <w:ind w:firstLine="720"/>
        <w:jc w:val="both"/>
        <w:rPr>
          <w:b/>
          <w:szCs w:val="28"/>
        </w:rPr>
      </w:pPr>
    </w:p>
    <w:p w:rsidR="00F05899" w:rsidRPr="00F93F72" w:rsidRDefault="00F05899" w:rsidP="00F05899">
      <w:pPr>
        <w:ind w:firstLine="720"/>
        <w:jc w:val="both"/>
        <w:rPr>
          <w:b/>
          <w:szCs w:val="28"/>
        </w:rPr>
      </w:pPr>
    </w:p>
    <w:p w:rsidR="00952A66" w:rsidRDefault="00952A66"/>
    <w:sectPr w:rsidR="00952A66" w:rsidSect="0061328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899"/>
    <w:rsid w:val="0061328C"/>
    <w:rsid w:val="00946C45"/>
    <w:rsid w:val="00952A66"/>
    <w:rsid w:val="00F05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5899"/>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ceABox">
    <w:name w:val="OnceABox"/>
    <w:basedOn w:val="DefaultParagraphFont"/>
    <w:rsid w:val="00F05899"/>
    <w:rPr>
      <w:color w:val="FF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5899"/>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ceABox">
    <w:name w:val="OnceABox"/>
    <w:basedOn w:val="DefaultParagraphFont"/>
    <w:rsid w:val="00F05899"/>
    <w:rPr>
      <w:color w:val="FF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2024-06-19T09:17:00Z</dcterms:created>
  <dcterms:modified xsi:type="dcterms:W3CDTF">2024-06-19T09:17:00Z</dcterms:modified>
</cp:coreProperties>
</file>